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609AD" w:rsidRDefault="004609AD" w:rsidP="004609AD">
      <w:pPr>
        <w:pStyle w:val="Tekstpodstawowy3"/>
        <w:jc w:val="center"/>
      </w:pP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 xml:space="preserve">Załącznik nr </w:t>
      </w:r>
      <w:r w:rsidR="00636D72">
        <w:rPr>
          <w:b w:val="0"/>
          <w:sz w:val="24"/>
          <w:szCs w:val="24"/>
        </w:rPr>
        <w:t>5</w:t>
      </w:r>
    </w:p>
    <w:p w:rsidR="00C06568" w:rsidRPr="00311072" w:rsidRDefault="00C06568">
      <w:pPr>
        <w:rPr>
          <w:sz w:val="16"/>
          <w:szCs w:val="16"/>
        </w:rPr>
      </w:pPr>
    </w:p>
    <w:p w:rsidR="00111649" w:rsidRDefault="00111649" w:rsidP="00111649">
      <w:pPr>
        <w:pStyle w:val="Tekstpodstawowy3"/>
        <w:jc w:val="center"/>
      </w:pPr>
      <w:r>
        <w:t xml:space="preserve">Warunki gwarancji i serwisu pogwarancyjnego </w:t>
      </w:r>
    </w:p>
    <w:p w:rsidR="00111649" w:rsidRDefault="00111649" w:rsidP="00111649">
      <w:pPr>
        <w:pStyle w:val="Tekstpodstawowy3"/>
        <w:jc w:val="center"/>
      </w:pPr>
    </w:p>
    <w:p w:rsidR="00111649" w:rsidRPr="00700DD6" w:rsidRDefault="00111649" w:rsidP="00700DD6">
      <w:pPr>
        <w:ind w:left="360"/>
        <w:jc w:val="both"/>
        <w:rPr>
          <w:b/>
          <w:bCs/>
        </w:rPr>
      </w:pPr>
      <w:r w:rsidRPr="00700DD6">
        <w:rPr>
          <w:bCs/>
          <w:sz w:val="24"/>
        </w:rPr>
        <w:t>Składając ofertę</w:t>
      </w:r>
      <w:r>
        <w:rPr>
          <w:b/>
          <w:sz w:val="24"/>
        </w:rPr>
        <w:t xml:space="preserve"> w </w:t>
      </w:r>
      <w:r w:rsidR="00700DD6">
        <w:rPr>
          <w:b/>
          <w:sz w:val="24"/>
        </w:rPr>
        <w:t xml:space="preserve">zapytaniu ofertowym </w:t>
      </w:r>
      <w:r>
        <w:rPr>
          <w:b/>
          <w:sz w:val="24"/>
        </w:rPr>
        <w:t xml:space="preserve">na dostawę  </w:t>
      </w:r>
      <w:r w:rsidR="00D91370">
        <w:rPr>
          <w:b/>
          <w:sz w:val="24"/>
        </w:rPr>
        <w:t>wózków transportowych 7 szt.</w:t>
      </w:r>
      <w:r w:rsidR="00CD1D20">
        <w:rPr>
          <w:b/>
          <w:sz w:val="24"/>
        </w:rPr>
        <w:t xml:space="preserve"> </w:t>
      </w:r>
      <w:r w:rsidR="00101678">
        <w:rPr>
          <w:b/>
          <w:bCs/>
          <w:color w:val="000000"/>
          <w:sz w:val="24"/>
          <w:szCs w:val="24"/>
        </w:rPr>
        <w:t xml:space="preserve"> dla SPZOZ w Krotoszynie</w:t>
      </w:r>
      <w:r w:rsidR="00700DD6">
        <w:rPr>
          <w:b/>
          <w:bCs/>
          <w:color w:val="000000"/>
          <w:sz w:val="24"/>
          <w:szCs w:val="24"/>
        </w:rPr>
        <w:t xml:space="preserve"> </w:t>
      </w:r>
      <w:r w:rsidRPr="00700DD6">
        <w:rPr>
          <w:bCs/>
          <w:sz w:val="24"/>
        </w:rPr>
        <w:t xml:space="preserve">oświadczam, że oferuję następujące warunki gwarancji </w:t>
      </w:r>
      <w:r w:rsidR="00D91370">
        <w:rPr>
          <w:bCs/>
          <w:sz w:val="24"/>
        </w:rPr>
        <w:br/>
      </w:r>
      <w:r w:rsidRPr="00700DD6">
        <w:rPr>
          <w:bCs/>
          <w:sz w:val="24"/>
        </w:rPr>
        <w:t>i serwisu pogwarancyjnego</w:t>
      </w:r>
      <w:r>
        <w:rPr>
          <w:b/>
          <w:sz w:val="24"/>
        </w:rPr>
        <w:t xml:space="preserve"> </w:t>
      </w:r>
    </w:p>
    <w:p w:rsidR="00111649" w:rsidRDefault="00111649" w:rsidP="00111649">
      <w:pPr>
        <w:pStyle w:val="Tekstpodstawowy3"/>
        <w:rPr>
          <w:b w:val="0"/>
          <w:sz w:val="24"/>
        </w:rPr>
      </w:pPr>
    </w:p>
    <w:p w:rsidR="00111649" w:rsidRDefault="00111649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924"/>
      </w:tblGrid>
      <w:tr w:rsidR="00111649" w:rsidTr="00FB46F9">
        <w:tc>
          <w:tcPr>
            <w:tcW w:w="9924" w:type="dxa"/>
            <w:vAlign w:val="center"/>
          </w:tcPr>
          <w:p w:rsidR="00111649" w:rsidRPr="000D4A05" w:rsidRDefault="00111649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 w:rsidR="00F634DB"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>„TAK” należy traktować jako wymóg graniczny, którego niespełnienie będzie skutkowało odrzuceniem oferty, jako niezgodnej ze SWZ</w:t>
            </w:r>
            <w:r w:rsidR="000F7F5E">
              <w:rPr>
                <w:sz w:val="24"/>
              </w:rPr>
              <w:t>.</w:t>
            </w:r>
          </w:p>
          <w:p w:rsidR="00111649" w:rsidRPr="000D4A05" w:rsidRDefault="00111649" w:rsidP="00733F92">
            <w:pPr>
              <w:pStyle w:val="Tekstpodstawowy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111649" w:rsidRPr="000D4A05" w:rsidRDefault="00111649" w:rsidP="00733F92">
            <w:pPr>
              <w:rPr>
                <w:sz w:val="24"/>
              </w:rPr>
            </w:pPr>
          </w:p>
        </w:tc>
      </w:tr>
    </w:tbl>
    <w:p w:rsidR="008828A9" w:rsidRDefault="008828A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6"/>
        <w:gridCol w:w="4536"/>
        <w:gridCol w:w="1418"/>
        <w:gridCol w:w="3544"/>
      </w:tblGrid>
      <w:tr w:rsidR="008828A9" w:rsidRPr="008828A9" w:rsidTr="003E7CC6">
        <w:tc>
          <w:tcPr>
            <w:tcW w:w="426" w:type="dxa"/>
            <w:vAlign w:val="center"/>
          </w:tcPr>
          <w:p w:rsidR="008828A9" w:rsidRPr="008828A9" w:rsidRDefault="00700DD6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Lp.</w:t>
            </w:r>
          </w:p>
        </w:tc>
        <w:tc>
          <w:tcPr>
            <w:tcW w:w="4536" w:type="dxa"/>
            <w:vAlign w:val="center"/>
          </w:tcPr>
          <w:p w:rsidR="008828A9" w:rsidRPr="008828A9" w:rsidRDefault="008828A9" w:rsidP="003E7CC6">
            <w:pPr>
              <w:pStyle w:val="Nagwek1"/>
              <w:widowControl w:val="0"/>
              <w:suppressAutoHyphens/>
              <w:autoSpaceDE w:val="0"/>
              <w:rPr>
                <w:b w:val="0"/>
                <w:bCs w:val="0"/>
                <w:color w:val="2911BB"/>
              </w:rPr>
            </w:pPr>
            <w:r w:rsidRPr="008828A9">
              <w:rPr>
                <w:b w:val="0"/>
                <w:bCs w:val="0"/>
                <w:color w:val="2911BB"/>
              </w:rPr>
              <w:t>Warunki gwarancji i serwisu</w:t>
            </w:r>
          </w:p>
        </w:tc>
        <w:tc>
          <w:tcPr>
            <w:tcW w:w="1418" w:type="dxa"/>
            <w:vAlign w:val="center"/>
          </w:tcPr>
          <w:p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Warunek graniczny</w:t>
            </w:r>
          </w:p>
        </w:tc>
        <w:tc>
          <w:tcPr>
            <w:tcW w:w="3544" w:type="dxa"/>
            <w:vAlign w:val="center"/>
          </w:tcPr>
          <w:p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Wartość oferowana</w:t>
            </w:r>
          </w:p>
          <w:p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color w:val="2911BB"/>
              </w:rPr>
              <w:t>-szczegółowy opis potwierdzający wymagania z kolumny 2.</w:t>
            </w:r>
          </w:p>
        </w:tc>
      </w:tr>
      <w:tr w:rsidR="008828A9" w:rsidTr="003E7CC6">
        <w:tc>
          <w:tcPr>
            <w:tcW w:w="426" w:type="dxa"/>
            <w:vAlign w:val="center"/>
          </w:tcPr>
          <w:p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8828A9" w:rsidRPr="00B94FD3" w:rsidRDefault="008828A9" w:rsidP="003E7CC6">
            <w:pPr>
              <w:pStyle w:val="Nagwek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44" w:type="dxa"/>
            <w:vAlign w:val="center"/>
          </w:tcPr>
          <w:p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 xml:space="preserve">Pełna gwarancja bez </w:t>
            </w:r>
            <w:proofErr w:type="spellStart"/>
            <w:r>
              <w:t>wyłączeń</w:t>
            </w:r>
            <w:proofErr w:type="spellEnd"/>
            <w:r>
              <w:t xml:space="preserve"> i bez limitu liczone od daty odbioru przedmiotu umowy.  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 xml:space="preserve">≥ </w:t>
            </w:r>
            <w:r w:rsidR="000D03CE">
              <w:rPr>
                <w:rFonts w:ascii="Times New Roman" w:hAnsi="Times New Roman"/>
                <w:snapToGrid/>
              </w:rPr>
              <w:t>24</w:t>
            </w:r>
            <w:r>
              <w:rPr>
                <w:rFonts w:ascii="Times New Roman" w:hAnsi="Times New Roman"/>
                <w:snapToGrid/>
              </w:rPr>
              <w:t xml:space="preserve"> miesi</w:t>
            </w:r>
            <w:r w:rsidR="000D03CE">
              <w:rPr>
                <w:rFonts w:ascii="Times New Roman" w:hAnsi="Times New Roman"/>
                <w:snapToGrid/>
              </w:rPr>
              <w:t>ą</w:t>
            </w:r>
            <w:r>
              <w:rPr>
                <w:rFonts w:ascii="Times New Roman" w:hAnsi="Times New Roman"/>
                <w:snapToGrid/>
              </w:rPr>
              <w:t>c</w:t>
            </w:r>
            <w:r w:rsidR="000D03CE">
              <w:rPr>
                <w:rFonts w:ascii="Times New Roman" w:hAnsi="Times New Roman"/>
                <w:snapToGrid/>
              </w:rPr>
              <w:t>e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RPr="000D03CE" w:rsidTr="003E7CC6">
        <w:tc>
          <w:tcPr>
            <w:tcW w:w="426" w:type="dxa"/>
            <w:vAlign w:val="center"/>
          </w:tcPr>
          <w:p w:rsidR="008828A9" w:rsidRPr="000D03CE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Pr="000D03CE" w:rsidRDefault="008828A9" w:rsidP="003E7CC6">
            <w:r w:rsidRPr="000D03CE">
              <w:t>Każda naprawa gwarancyjna</w:t>
            </w:r>
            <w:r w:rsidR="00D91370">
              <w:t xml:space="preserve"> sprzętu </w:t>
            </w:r>
            <w:r w:rsidRPr="000D03CE">
              <w:t xml:space="preserve">powoduje przedłużenie okresu gwarancyjnego o liczbę dni wyłączenia sprzętu z eksploatacji. </w:t>
            </w:r>
          </w:p>
          <w:p w:rsidR="00FF45A7" w:rsidRPr="000D03CE" w:rsidRDefault="00FF45A7" w:rsidP="00FF45A7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i/>
                <w:u w:val="single"/>
                <w:lang w:bidi="pl-PL"/>
              </w:rPr>
            </w:pPr>
            <w:r w:rsidRPr="000D03CE">
              <w:t xml:space="preserve">Gwarancji nie przedłuża się w przypadku dostarczenia w ciągu 48h </w:t>
            </w:r>
            <w:r w:rsidR="00D91370">
              <w:t>sprzętu</w:t>
            </w:r>
            <w:r w:rsidRPr="000D03CE">
              <w:t xml:space="preserve"> zastępczego o parametrach identycznych lub lepszych.</w:t>
            </w:r>
          </w:p>
        </w:tc>
        <w:tc>
          <w:tcPr>
            <w:tcW w:w="1418" w:type="dxa"/>
            <w:vAlign w:val="center"/>
          </w:tcPr>
          <w:p w:rsidR="008828A9" w:rsidRPr="000D03CE" w:rsidRDefault="008828A9" w:rsidP="003E7CC6">
            <w:pPr>
              <w:jc w:val="center"/>
            </w:pPr>
            <w:r w:rsidRPr="000D03CE">
              <w:t>TAK</w:t>
            </w:r>
          </w:p>
        </w:tc>
        <w:tc>
          <w:tcPr>
            <w:tcW w:w="3544" w:type="dxa"/>
            <w:vAlign w:val="center"/>
          </w:tcPr>
          <w:p w:rsidR="008828A9" w:rsidRPr="000D03CE" w:rsidRDefault="008828A9" w:rsidP="003E7CC6"/>
        </w:tc>
      </w:tr>
      <w:tr w:rsidR="008828A9" w:rsidRPr="000A5843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Pr="000A5843" w:rsidRDefault="008828A9" w:rsidP="003E7CC6">
            <w:pPr>
              <w:jc w:val="both"/>
            </w:pPr>
            <w:r w:rsidRPr="000A5843">
              <w:t xml:space="preserve">Przeglądy gwarancyjne oraz pełna obsługa serwisowa w okresie gwarancji </w:t>
            </w:r>
            <w:r w:rsidR="00D91370">
              <w:t>sprzętu</w:t>
            </w:r>
            <w:r w:rsidRPr="000A5843">
              <w:t xml:space="preserve"> wraz z wymianą wymaganych przez producenta zużywających się części</w:t>
            </w:r>
            <w:r w:rsidR="00101678">
              <w:t xml:space="preserve"> </w:t>
            </w:r>
            <w:r w:rsidRPr="000A5843">
              <w:t>wliczona w cenę zamówienia.</w:t>
            </w:r>
          </w:p>
          <w:p w:rsidR="008828A9" w:rsidRPr="000A5843" w:rsidRDefault="008828A9" w:rsidP="003E7CC6">
            <w:r w:rsidRPr="000A5843">
              <w:t xml:space="preserve"> Ostatni przegląd na zakończenie gwarancji.</w:t>
            </w:r>
          </w:p>
        </w:tc>
        <w:tc>
          <w:tcPr>
            <w:tcW w:w="1418" w:type="dxa"/>
            <w:vAlign w:val="center"/>
          </w:tcPr>
          <w:p w:rsidR="008828A9" w:rsidRPr="000A5843" w:rsidRDefault="008828A9" w:rsidP="003E7CC6">
            <w:pPr>
              <w:jc w:val="center"/>
            </w:pPr>
            <w:r w:rsidRPr="000A5843">
              <w:t>TAK</w:t>
            </w:r>
          </w:p>
        </w:tc>
        <w:tc>
          <w:tcPr>
            <w:tcW w:w="3544" w:type="dxa"/>
            <w:vAlign w:val="center"/>
          </w:tcPr>
          <w:p w:rsidR="008828A9" w:rsidRPr="000A5843" w:rsidRDefault="008828A9" w:rsidP="003E7CC6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>Terminy przeglądów okresowych gwarancyjnych.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podać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>Maksymalny czas skutecznej naprawy nie wymagającej wymiany podzespołów liczony od daty i godziny zgłoszenia (podać w godzinach)</w:t>
            </w:r>
            <w:r w:rsidR="00511BE5">
              <w:t>. Do czasu naprawy nie wlicza się dni ustawowo wolnych od pracy.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≤ 48 h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RPr="000D03CE" w:rsidTr="003E7CC6">
        <w:tc>
          <w:tcPr>
            <w:tcW w:w="426" w:type="dxa"/>
            <w:vAlign w:val="center"/>
          </w:tcPr>
          <w:p w:rsidR="008828A9" w:rsidRPr="000D03CE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711B68" w:rsidRPr="000D03CE" w:rsidRDefault="008828A9" w:rsidP="00711B68">
            <w:pPr>
              <w:jc w:val="both"/>
              <w:rPr>
                <w:szCs w:val="24"/>
              </w:rPr>
            </w:pPr>
            <w:bookmarkStart w:id="0" w:name="_Hlk153884411"/>
            <w:r w:rsidRPr="000D03CE">
              <w:t>Maksymalny czas skutecznej naprawy wymagającej wymiany części liczony od daty zgłoszenia  (podać w dniach).</w:t>
            </w:r>
            <w:r w:rsidR="00711B68" w:rsidRPr="000D03CE">
              <w:rPr>
                <w:szCs w:val="24"/>
              </w:rPr>
              <w:t xml:space="preserve"> </w:t>
            </w:r>
          </w:p>
          <w:bookmarkEnd w:id="0"/>
          <w:p w:rsidR="00711B68" w:rsidRPr="000D03CE" w:rsidRDefault="00711B68" w:rsidP="00711B68">
            <w:pPr>
              <w:jc w:val="both"/>
            </w:pPr>
            <w:r w:rsidRPr="000D03CE">
              <w:rPr>
                <w:szCs w:val="24"/>
              </w:rPr>
              <w:t xml:space="preserve">W przypadku gdy naprawa przekroczy podaną przez Wykonawcę   ilość dni roboczych a Wykonawca nie może jej wykonać,  to </w:t>
            </w:r>
            <w:r w:rsidRPr="000D03CE">
              <w:t>dostarcza produkt  zastępczy o identycznych lub lepszych parametrach, lub</w:t>
            </w:r>
            <w:r w:rsidRPr="000D03CE">
              <w:rPr>
                <w:szCs w:val="24"/>
              </w:rPr>
              <w:t xml:space="preserve"> </w:t>
            </w:r>
            <w:r w:rsidRPr="000D03CE">
              <w:t>gwarancję przedłuża się o 3 dni, za każdą pełną dobę</w:t>
            </w:r>
            <w:r w:rsidR="00D91370">
              <w:t xml:space="preserve"> </w:t>
            </w:r>
            <w:r w:rsidRPr="000D03CE">
              <w:t>zwłoki liczoną po przekroczeniu podanych  dni na naprawę.</w:t>
            </w:r>
          </w:p>
          <w:p w:rsidR="008828A9" w:rsidRPr="000D03CE" w:rsidRDefault="008828A9" w:rsidP="003E7CC6"/>
        </w:tc>
        <w:tc>
          <w:tcPr>
            <w:tcW w:w="1418" w:type="dxa"/>
            <w:vAlign w:val="center"/>
          </w:tcPr>
          <w:p w:rsidR="008828A9" w:rsidRPr="000D03CE" w:rsidRDefault="008828A9" w:rsidP="003E7CC6">
            <w:pPr>
              <w:jc w:val="center"/>
            </w:pPr>
            <w:bookmarkStart w:id="1" w:name="_Hlk153884457"/>
            <w:r w:rsidRPr="000D03CE">
              <w:t>≤ 7 dni</w:t>
            </w:r>
          </w:p>
          <w:p w:rsidR="008828A9" w:rsidRPr="000D03CE" w:rsidRDefault="008828A9" w:rsidP="003E7CC6">
            <w:pPr>
              <w:jc w:val="center"/>
            </w:pPr>
            <w:r w:rsidRPr="000D03CE">
              <w:t>roboczych</w:t>
            </w:r>
            <w:bookmarkEnd w:id="1"/>
          </w:p>
        </w:tc>
        <w:tc>
          <w:tcPr>
            <w:tcW w:w="3544" w:type="dxa"/>
            <w:vAlign w:val="center"/>
          </w:tcPr>
          <w:p w:rsidR="008828A9" w:rsidRPr="000D03CE" w:rsidRDefault="008828A9" w:rsidP="003E7CC6"/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 xml:space="preserve">Minimalna liczba napraw powodująca wymianę naprawianego podzespołu  na nowy. 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3 naprawy</w:t>
            </w:r>
          </w:p>
        </w:tc>
        <w:tc>
          <w:tcPr>
            <w:tcW w:w="3544" w:type="dxa"/>
            <w:vAlign w:val="center"/>
          </w:tcPr>
          <w:p w:rsidR="008828A9" w:rsidRDefault="008828A9" w:rsidP="003E7CC6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Pr="00F9157C" w:rsidRDefault="008828A9" w:rsidP="003E7CC6">
            <w:pPr>
              <w:rPr>
                <w:i/>
                <w:color w:val="FF0000"/>
              </w:rPr>
            </w:pPr>
            <w:r>
              <w:t>Naprawy i przeglądy wykonywane  przez autoryzowany serwis producenta na terenie Polski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>Okres zagwarantowania dostępności części zamiennych i wyposażenia.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min10 lat od daty dostawy aparatu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Pr="00DF17DE" w:rsidRDefault="008828A9" w:rsidP="003E7CC6">
            <w:r w:rsidRPr="00DF17DE">
              <w:t>Oryginalne części zamienne używane do naprawy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>Możliwość zgłoszeń 24h/dobę i przez 365dni w roku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8828A9" w:rsidTr="003E7CC6">
        <w:tc>
          <w:tcPr>
            <w:tcW w:w="426" w:type="dxa"/>
            <w:vAlign w:val="center"/>
          </w:tcPr>
          <w:p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828A9" w:rsidRDefault="008828A9" w:rsidP="003E7CC6">
            <w:r>
              <w:t xml:space="preserve">Instrukcja obsługi w języku polskim na nośniku elektronicznym i w wersji papierowej  </w:t>
            </w:r>
          </w:p>
        </w:tc>
        <w:tc>
          <w:tcPr>
            <w:tcW w:w="1418" w:type="dxa"/>
            <w:vAlign w:val="center"/>
          </w:tcPr>
          <w:p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:rsidR="008828A9" w:rsidRDefault="008828A9" w:rsidP="003E7CC6"/>
        </w:tc>
      </w:tr>
      <w:tr w:rsidR="000D03CE" w:rsidTr="003E7CC6">
        <w:tc>
          <w:tcPr>
            <w:tcW w:w="426" w:type="dxa"/>
            <w:vAlign w:val="center"/>
          </w:tcPr>
          <w:p w:rsidR="000D03CE" w:rsidRPr="00FA4A07" w:rsidRDefault="000D03CE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0D03CE" w:rsidRPr="000D03CE" w:rsidRDefault="000D03CE" w:rsidP="003E7CC6">
            <w:r w:rsidRPr="000D03CE">
              <w:t>Autoryzacja producenta na serwis gwarancyjny i pogwarancyjny oferowanego aparatu na terenie Polski lub umowa z autoryzowanym serwisem</w:t>
            </w:r>
          </w:p>
        </w:tc>
        <w:tc>
          <w:tcPr>
            <w:tcW w:w="1418" w:type="dxa"/>
            <w:vAlign w:val="center"/>
          </w:tcPr>
          <w:p w:rsidR="000D03CE" w:rsidRDefault="000D03CE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:rsidR="000D03CE" w:rsidRDefault="000D03CE" w:rsidP="003E7CC6"/>
        </w:tc>
      </w:tr>
      <w:tr w:rsidR="003E7CC6" w:rsidRPr="000D03CE" w:rsidTr="003E7C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9924" w:type="dxa"/>
            <w:gridSpan w:val="4"/>
          </w:tcPr>
          <w:p w:rsidR="003E7CC6" w:rsidRPr="000D03CE" w:rsidRDefault="003E7CC6" w:rsidP="003E7CC6">
            <w:pPr>
              <w:ind w:left="426"/>
              <w:rPr>
                <w:bCs/>
                <w:iCs/>
              </w:rPr>
            </w:pPr>
            <w:r w:rsidRPr="000D03CE">
              <w:rPr>
                <w:bCs/>
                <w:iCs/>
              </w:rPr>
              <w:t>Ocenie podlega długość gwarancji podana przez Wykonawcę w pozycji nr 1</w:t>
            </w:r>
            <w:r w:rsidRPr="000D03CE">
              <w:rPr>
                <w:b/>
                <w:i/>
              </w:rPr>
              <w:t xml:space="preserve"> </w:t>
            </w:r>
            <w:r w:rsidRPr="000D03CE">
              <w:t xml:space="preserve"> powyższej tabeli „Warunki gwarancji i serwisu pogwarancyjnego” . Zaoferowaną przez Wykonawcę wartość gwarancji  podstawia się do wzoru opisanego w SWZ </w:t>
            </w:r>
            <w:r w:rsidRPr="000D03CE">
              <w:rPr>
                <w:i/>
              </w:rPr>
              <w:t>i wylicza wartość punktową za kryterium „okres gwarancji”.</w:t>
            </w:r>
          </w:p>
        </w:tc>
      </w:tr>
    </w:tbl>
    <w:p w:rsidR="00111649" w:rsidRDefault="00111649" w:rsidP="00111649">
      <w:pPr>
        <w:pStyle w:val="Tekstpodstawowy3"/>
        <w:rPr>
          <w:sz w:val="24"/>
          <w:szCs w:val="24"/>
        </w:rPr>
      </w:pPr>
    </w:p>
    <w:p w:rsidR="00111649" w:rsidRDefault="00111649" w:rsidP="00111649">
      <w:pPr>
        <w:pStyle w:val="Tekstpodstawowy3"/>
        <w:rPr>
          <w:sz w:val="24"/>
          <w:szCs w:val="24"/>
        </w:rPr>
      </w:pPr>
    </w:p>
    <w:p w:rsidR="00111649" w:rsidRDefault="00111649" w:rsidP="00111649">
      <w:pPr>
        <w:pStyle w:val="Tekstpodstawowy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11649" w:rsidRDefault="00111649" w:rsidP="00111649">
      <w:pPr>
        <w:pStyle w:val="Tekstpodstawowy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</w:r>
    </w:p>
    <w:p w:rsidR="00B21090" w:rsidRDefault="00B21090" w:rsidP="00B21090">
      <w:pPr>
        <w:pStyle w:val="Tekstpodstawowy"/>
        <w:rPr>
          <w:u w:val="single"/>
        </w:rPr>
      </w:pPr>
    </w:p>
    <w:p w:rsidR="00545E10" w:rsidRPr="00267D78" w:rsidRDefault="00545E10" w:rsidP="00545E10">
      <w:pPr>
        <w:pStyle w:val="Tekstpodstawowy"/>
        <w:rPr>
          <w:u w:val="single"/>
        </w:rPr>
      </w:pPr>
      <w:r w:rsidRPr="00267D78">
        <w:rPr>
          <w:u w:val="single"/>
        </w:rPr>
        <w:t>Informacja dla Wykonawcy:</w:t>
      </w:r>
    </w:p>
    <w:p w:rsidR="00545E10" w:rsidRPr="00241AB6" w:rsidRDefault="00545E10" w:rsidP="00545E10">
      <w:pPr>
        <w:pStyle w:val="Tekstpodstawowy"/>
        <w:rPr>
          <w:rFonts w:eastAsia="SimSun" w:cs="Mangal"/>
          <w:i/>
          <w:iCs/>
          <w:kern w:val="1"/>
          <w:lang w:eastAsia="hi-IN" w:bidi="hi-IN"/>
        </w:rPr>
      </w:pPr>
      <w:r w:rsidRPr="00241AB6">
        <w:rPr>
          <w:i/>
        </w:rPr>
        <w:t xml:space="preserve">Załącznik </w:t>
      </w:r>
      <w:r w:rsidRPr="00241AB6">
        <w:rPr>
          <w:rFonts w:eastAsia="SimSun" w:cs="Mangal"/>
          <w:i/>
          <w:iCs/>
          <w:kern w:val="1"/>
          <w:lang w:eastAsia="hi-IN" w:bidi="hi-IN"/>
        </w:rPr>
        <w:t xml:space="preserve">musi być opatrzony przez osobę lub osoby uprawnione do reprezentowania firmy kwalifikowanym podpisem elektronicznym </w:t>
      </w:r>
      <w:r w:rsidR="003E7CC6">
        <w:rPr>
          <w:rFonts w:eastAsia="SimSun" w:cs="Mangal"/>
          <w:i/>
          <w:iCs/>
          <w:kern w:val="1"/>
          <w:lang w:eastAsia="hi-IN" w:bidi="hi-IN"/>
        </w:rPr>
        <w:t xml:space="preserve"> lub podpisem zaufanym lub podpisem osobistym (e-dowód)</w:t>
      </w:r>
      <w:r w:rsidRPr="00241AB6">
        <w:rPr>
          <w:rFonts w:eastAsia="SimSun" w:cs="Mangal"/>
          <w:i/>
          <w:iCs/>
          <w:kern w:val="1"/>
          <w:lang w:eastAsia="hi-IN" w:bidi="hi-IN"/>
        </w:rPr>
        <w:t>i przekazany Zamawiającemu wraz z dokumentem(-</w:t>
      </w:r>
      <w:proofErr w:type="spellStart"/>
      <w:r w:rsidRPr="00241AB6">
        <w:rPr>
          <w:rFonts w:eastAsia="SimSun" w:cs="Mangal"/>
          <w:i/>
          <w:iCs/>
          <w:kern w:val="1"/>
          <w:lang w:eastAsia="hi-IN" w:bidi="hi-IN"/>
        </w:rPr>
        <w:t>ami</w:t>
      </w:r>
      <w:proofErr w:type="spellEnd"/>
      <w:r w:rsidRPr="00241AB6">
        <w:rPr>
          <w:rFonts w:eastAsia="SimSun" w:cs="Mangal"/>
          <w:i/>
          <w:iCs/>
          <w:kern w:val="1"/>
          <w:lang w:eastAsia="hi-IN" w:bidi="hi-IN"/>
        </w:rPr>
        <w:t xml:space="preserve">) potwierdzającymi prawo do reprezentacji Wykonawcy przez osobę podpisującą ofertę. </w:t>
      </w:r>
    </w:p>
    <w:p w:rsidR="00545E10" w:rsidRDefault="00545E10" w:rsidP="00545E10">
      <w:pPr>
        <w:pStyle w:val="Tekstpodstawowy"/>
        <w:rPr>
          <w:u w:val="single"/>
        </w:rPr>
      </w:pPr>
    </w:p>
    <w:p w:rsidR="00111649" w:rsidRDefault="00111649" w:rsidP="00111649">
      <w:pPr>
        <w:pStyle w:val="Tekstpodstawowy"/>
        <w:spacing w:line="360" w:lineRule="auto"/>
      </w:pPr>
    </w:p>
    <w:sectPr w:rsidR="001116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A2BB0" w:rsidRDefault="001A2BB0" w:rsidP="000F7F5E">
      <w:r>
        <w:separator/>
      </w:r>
    </w:p>
  </w:endnote>
  <w:endnote w:type="continuationSeparator" w:id="0">
    <w:p w:rsidR="001A2BB0" w:rsidRDefault="001A2BB0" w:rsidP="000F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A2BB0" w:rsidRDefault="001A2BB0" w:rsidP="000F7F5E">
      <w:r>
        <w:separator/>
      </w:r>
    </w:p>
  </w:footnote>
  <w:footnote w:type="continuationSeparator" w:id="0">
    <w:p w:rsidR="001A2BB0" w:rsidRDefault="001A2BB0" w:rsidP="000F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7F5E" w:rsidRDefault="000F7F5E">
    <w:pPr>
      <w:pStyle w:val="Nagwek"/>
    </w:pPr>
  </w:p>
  <w:p w:rsidR="000F7F5E" w:rsidRDefault="000F7F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9661C0"/>
    <w:multiLevelType w:val="hybridMultilevel"/>
    <w:tmpl w:val="AC326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6984564">
    <w:abstractNumId w:val="5"/>
  </w:num>
  <w:num w:numId="2" w16cid:durableId="2127117614">
    <w:abstractNumId w:val="4"/>
  </w:num>
  <w:num w:numId="3" w16cid:durableId="1380976986">
    <w:abstractNumId w:val="6"/>
  </w:num>
  <w:num w:numId="4" w16cid:durableId="1996956448">
    <w:abstractNumId w:val="2"/>
  </w:num>
  <w:num w:numId="5" w16cid:durableId="1278483683">
    <w:abstractNumId w:val="0"/>
  </w:num>
  <w:num w:numId="6" w16cid:durableId="1633973380">
    <w:abstractNumId w:val="1"/>
  </w:num>
  <w:num w:numId="7" w16cid:durableId="1303585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594"/>
    <w:rsid w:val="00011948"/>
    <w:rsid w:val="000403CF"/>
    <w:rsid w:val="000748BF"/>
    <w:rsid w:val="000A5843"/>
    <w:rsid w:val="000B2B82"/>
    <w:rsid w:val="000D03CE"/>
    <w:rsid w:val="000F7F5E"/>
    <w:rsid w:val="00101678"/>
    <w:rsid w:val="00101F40"/>
    <w:rsid w:val="00111649"/>
    <w:rsid w:val="00143029"/>
    <w:rsid w:val="001700B0"/>
    <w:rsid w:val="0017686B"/>
    <w:rsid w:val="00187516"/>
    <w:rsid w:val="00190C52"/>
    <w:rsid w:val="00194DD0"/>
    <w:rsid w:val="00195958"/>
    <w:rsid w:val="001A22BA"/>
    <w:rsid w:val="001A2BB0"/>
    <w:rsid w:val="001A6436"/>
    <w:rsid w:val="001B4AB3"/>
    <w:rsid w:val="001B581E"/>
    <w:rsid w:val="001D34B9"/>
    <w:rsid w:val="001D7D54"/>
    <w:rsid w:val="001E12F4"/>
    <w:rsid w:val="001E3158"/>
    <w:rsid w:val="00200594"/>
    <w:rsid w:val="002132D4"/>
    <w:rsid w:val="002525EF"/>
    <w:rsid w:val="002A572F"/>
    <w:rsid w:val="002B7E6E"/>
    <w:rsid w:val="002C2D31"/>
    <w:rsid w:val="002D000A"/>
    <w:rsid w:val="002E0209"/>
    <w:rsid w:val="002F13B7"/>
    <w:rsid w:val="00311072"/>
    <w:rsid w:val="00345821"/>
    <w:rsid w:val="0035116D"/>
    <w:rsid w:val="00361CBD"/>
    <w:rsid w:val="00370E14"/>
    <w:rsid w:val="00374CC1"/>
    <w:rsid w:val="00380D23"/>
    <w:rsid w:val="003838B2"/>
    <w:rsid w:val="00387FC3"/>
    <w:rsid w:val="0039391C"/>
    <w:rsid w:val="0039614C"/>
    <w:rsid w:val="003A14BA"/>
    <w:rsid w:val="003E421D"/>
    <w:rsid w:val="003E7CC6"/>
    <w:rsid w:val="00420387"/>
    <w:rsid w:val="00444CE5"/>
    <w:rsid w:val="0045580C"/>
    <w:rsid w:val="004609AD"/>
    <w:rsid w:val="0049686E"/>
    <w:rsid w:val="00496DC4"/>
    <w:rsid w:val="004A2F3B"/>
    <w:rsid w:val="004B6648"/>
    <w:rsid w:val="004B7A1D"/>
    <w:rsid w:val="004D61DD"/>
    <w:rsid w:val="004E3B4B"/>
    <w:rsid w:val="00511BE5"/>
    <w:rsid w:val="005245AA"/>
    <w:rsid w:val="0052748F"/>
    <w:rsid w:val="00545E10"/>
    <w:rsid w:val="00546429"/>
    <w:rsid w:val="0055423C"/>
    <w:rsid w:val="00581680"/>
    <w:rsid w:val="005A0C13"/>
    <w:rsid w:val="005B46AA"/>
    <w:rsid w:val="005D41F0"/>
    <w:rsid w:val="005D58CB"/>
    <w:rsid w:val="0060290E"/>
    <w:rsid w:val="00624197"/>
    <w:rsid w:val="006260F1"/>
    <w:rsid w:val="00631C34"/>
    <w:rsid w:val="00636D72"/>
    <w:rsid w:val="00684B48"/>
    <w:rsid w:val="006B3730"/>
    <w:rsid w:val="006B53A4"/>
    <w:rsid w:val="006D709D"/>
    <w:rsid w:val="006E1D67"/>
    <w:rsid w:val="006F2C33"/>
    <w:rsid w:val="00700148"/>
    <w:rsid w:val="00700DD6"/>
    <w:rsid w:val="00703C09"/>
    <w:rsid w:val="00711B68"/>
    <w:rsid w:val="00724024"/>
    <w:rsid w:val="00733F92"/>
    <w:rsid w:val="00737086"/>
    <w:rsid w:val="0074419B"/>
    <w:rsid w:val="007749DB"/>
    <w:rsid w:val="00781330"/>
    <w:rsid w:val="00793201"/>
    <w:rsid w:val="00793E7B"/>
    <w:rsid w:val="007C6CE0"/>
    <w:rsid w:val="0084331B"/>
    <w:rsid w:val="008651D3"/>
    <w:rsid w:val="00865E6C"/>
    <w:rsid w:val="0087343F"/>
    <w:rsid w:val="008828A9"/>
    <w:rsid w:val="008C43C4"/>
    <w:rsid w:val="008C59F7"/>
    <w:rsid w:val="008D3238"/>
    <w:rsid w:val="008D75C6"/>
    <w:rsid w:val="008F0AC8"/>
    <w:rsid w:val="008F62B6"/>
    <w:rsid w:val="00924E47"/>
    <w:rsid w:val="00965F81"/>
    <w:rsid w:val="00985CF2"/>
    <w:rsid w:val="009A18BA"/>
    <w:rsid w:val="009D53E5"/>
    <w:rsid w:val="009E1354"/>
    <w:rsid w:val="009F3D58"/>
    <w:rsid w:val="009F43E4"/>
    <w:rsid w:val="00A26765"/>
    <w:rsid w:val="00A76E1E"/>
    <w:rsid w:val="00A82235"/>
    <w:rsid w:val="00A91A38"/>
    <w:rsid w:val="00AA1CB3"/>
    <w:rsid w:val="00AC6076"/>
    <w:rsid w:val="00AC6468"/>
    <w:rsid w:val="00B14240"/>
    <w:rsid w:val="00B2109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5D95"/>
    <w:rsid w:val="00BA48E4"/>
    <w:rsid w:val="00BB4BF0"/>
    <w:rsid w:val="00BC00A9"/>
    <w:rsid w:val="00BC5261"/>
    <w:rsid w:val="00BE5FB1"/>
    <w:rsid w:val="00C01087"/>
    <w:rsid w:val="00C06568"/>
    <w:rsid w:val="00C20D5C"/>
    <w:rsid w:val="00C27EE6"/>
    <w:rsid w:val="00C3763B"/>
    <w:rsid w:val="00C4006C"/>
    <w:rsid w:val="00C864BA"/>
    <w:rsid w:val="00C97D51"/>
    <w:rsid w:val="00CB0B29"/>
    <w:rsid w:val="00CD1D20"/>
    <w:rsid w:val="00CE6284"/>
    <w:rsid w:val="00D06BEC"/>
    <w:rsid w:val="00D25222"/>
    <w:rsid w:val="00D26815"/>
    <w:rsid w:val="00D36DA9"/>
    <w:rsid w:val="00D65B23"/>
    <w:rsid w:val="00D749E5"/>
    <w:rsid w:val="00D810F9"/>
    <w:rsid w:val="00D91370"/>
    <w:rsid w:val="00DA7438"/>
    <w:rsid w:val="00DB0CD1"/>
    <w:rsid w:val="00DB7978"/>
    <w:rsid w:val="00DB7C1E"/>
    <w:rsid w:val="00DC236F"/>
    <w:rsid w:val="00DD20D7"/>
    <w:rsid w:val="00DE4FA1"/>
    <w:rsid w:val="00DF154C"/>
    <w:rsid w:val="00DF61E2"/>
    <w:rsid w:val="00DF6B0C"/>
    <w:rsid w:val="00E017F8"/>
    <w:rsid w:val="00E042F7"/>
    <w:rsid w:val="00E31762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124C"/>
    <w:rsid w:val="00F9284B"/>
    <w:rsid w:val="00FA4A07"/>
    <w:rsid w:val="00FA6708"/>
    <w:rsid w:val="00FB46F9"/>
    <w:rsid w:val="00FB564E"/>
    <w:rsid w:val="00FB7FE5"/>
    <w:rsid w:val="00F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3F977"/>
  <w15:chartTrackingRefBased/>
  <w15:docId w15:val="{735073DA-948E-4F9E-A081-358CA166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AD"/>
  </w:style>
  <w:style w:type="paragraph" w:styleId="Nagwek1">
    <w:name w:val="heading 1"/>
    <w:basedOn w:val="Normalny"/>
    <w:next w:val="Normalny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4609AD"/>
    <w:rPr>
      <w:b/>
      <w:sz w:val="28"/>
    </w:rPr>
  </w:style>
  <w:style w:type="paragraph" w:styleId="Tekstpodstawowy">
    <w:name w:val="Body Text"/>
    <w:basedOn w:val="Normalny"/>
    <w:rsid w:val="004609AD"/>
    <w:pPr>
      <w:spacing w:after="120"/>
    </w:pPr>
  </w:style>
  <w:style w:type="paragraph" w:styleId="Nagwek">
    <w:name w:val="header"/>
    <w:basedOn w:val="Normalny"/>
    <w:link w:val="NagwekZnak"/>
    <w:uiPriority w:val="99"/>
    <w:rsid w:val="004609A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4609AD"/>
    <w:pPr>
      <w:spacing w:after="120" w:line="480" w:lineRule="auto"/>
      <w:ind w:left="283"/>
    </w:pPr>
  </w:style>
  <w:style w:type="paragraph" w:customStyle="1" w:styleId="FR1">
    <w:name w:val="FR1"/>
    <w:rsid w:val="004609AD"/>
    <w:pPr>
      <w:widowControl w:val="0"/>
      <w:spacing w:before="320"/>
      <w:jc w:val="center"/>
    </w:pPr>
    <w:rPr>
      <w:rFonts w:ascii="Arial" w:hAnsi="Arial"/>
      <w:snapToGrid w:val="0"/>
      <w:lang w:eastAsia="en-US"/>
    </w:rPr>
  </w:style>
  <w:style w:type="paragraph" w:styleId="Tekstdymka">
    <w:name w:val="Balloon Text"/>
    <w:basedOn w:val="Normalny"/>
    <w:semiHidden/>
    <w:rsid w:val="00B238A2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BB4BF0"/>
    <w:rPr>
      <w:sz w:val="24"/>
      <w:szCs w:val="24"/>
    </w:rPr>
  </w:style>
  <w:style w:type="paragraph" w:customStyle="1" w:styleId="ZnakZnak">
    <w:name w:val="Znak Znak"/>
    <w:basedOn w:val="Normalny"/>
    <w:rsid w:val="006260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F7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7F5E"/>
  </w:style>
  <w:style w:type="character" w:customStyle="1" w:styleId="NagwekZnak">
    <w:name w:val="Nagłówek Znak"/>
    <w:basedOn w:val="Domylnaczcionkaakapitu"/>
    <w:link w:val="Nagwek"/>
    <w:uiPriority w:val="99"/>
    <w:rsid w:val="000F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87745-0D82-47F4-9D81-E56A8633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Jarosław Ratajek</cp:lastModifiedBy>
  <cp:revision>5</cp:revision>
  <cp:lastPrinted>2024-07-24T06:26:00Z</cp:lastPrinted>
  <dcterms:created xsi:type="dcterms:W3CDTF">2024-07-03T10:39:00Z</dcterms:created>
  <dcterms:modified xsi:type="dcterms:W3CDTF">2024-07-24T06:27:00Z</dcterms:modified>
</cp:coreProperties>
</file>